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58E" w:rsidRDefault="00491722">
      <w:pPr>
        <w:spacing w:after="0"/>
        <w:jc w:val="right"/>
      </w:pPr>
      <w:r>
        <w:rPr>
          <w:rFonts w:ascii="Lato Black"/>
          <w:b/>
        </w:rPr>
        <w:t>MSBA Core Manual</w:t>
      </w:r>
    </w:p>
    <w:p w:rsidR="0027158E" w:rsidRDefault="00491722">
      <w:pPr>
        <w:spacing w:after="160"/>
        <w:jc w:val="right"/>
      </w:pPr>
      <w:r>
        <w:rPr>
          <w:rFonts w:ascii="Lato Black"/>
          <w:b/>
        </w:rPr>
        <w:t>Basic Policy Management Services</w:t>
      </w:r>
    </w:p>
    <w:tbl>
      <w:tblPr>
        <w:tblW w:w="5000" w:type="pct"/>
        <w:tblInd w:w="10" w:type="dxa"/>
        <w:tblBorders>
          <w:top w:val="single" w:sz="1" w:space="0" w:color="D5D5D5"/>
          <w:bottom w:val="single" w:sz="1" w:space="0" w:color="D5D5D5"/>
        </w:tblBorders>
        <w:shd w:val="clear" w:color="auto" w:fill="EFEFEF"/>
        <w:tblCellMar>
          <w:top w:w="100" w:type="dxa"/>
          <w:left w:w="10" w:type="dxa"/>
          <w:right w:w="10" w:type="dxa"/>
        </w:tblCellMar>
        <w:tblLook w:val="04A0" w:firstRow="1" w:lastRow="0" w:firstColumn="1" w:lastColumn="0" w:noHBand="0" w:noVBand="1"/>
      </w:tblPr>
      <w:tblGrid>
        <w:gridCol w:w="7701"/>
        <w:gridCol w:w="1925"/>
      </w:tblGrid>
      <w:tr w:rsidR="0027158E">
        <w:tblPrEx>
          <w:tblCellMar>
            <w:bottom w:w="0" w:type="dxa"/>
          </w:tblCellMar>
        </w:tblPrEx>
        <w:tc>
          <w:tcPr>
            <w:tcW w:w="0" w:type="auto"/>
            <w:shd w:val="clear" w:color="auto" w:fill="EFEFEF"/>
          </w:tcPr>
          <w:p w:rsidR="0027158E" w:rsidRDefault="00491722">
            <w:pPr>
              <w:spacing w:after="0"/>
            </w:pPr>
            <w:r>
              <w:rPr>
                <w:rFonts w:ascii="Lato Black"/>
                <w:b/>
              </w:rPr>
              <w:t>Policy JHD: STUDENT COUNSELING PROGRAM</w:t>
            </w:r>
          </w:p>
        </w:tc>
        <w:tc>
          <w:tcPr>
            <w:tcW w:w="1000" w:type="pct"/>
            <w:shd w:val="clear" w:color="auto" w:fill="EFEFEF"/>
          </w:tcPr>
          <w:p w:rsidR="0027158E" w:rsidRDefault="00491722">
            <w:r>
              <w:rPr>
                <w:rFonts w:ascii="Lato Black"/>
                <w:b/>
              </w:rPr>
              <w:t xml:space="preserve">Status: </w:t>
            </w:r>
            <w:r>
              <w:rPr>
                <w:rFonts w:ascii="Lato"/>
              </w:rPr>
              <w:t>ADOPTED</w:t>
            </w:r>
          </w:p>
        </w:tc>
      </w:tr>
      <w:tr w:rsidR="0027158E">
        <w:tblPrEx>
          <w:tblCellMar>
            <w:bottom w:w="0" w:type="dxa"/>
          </w:tblCellMar>
        </w:tblPrEx>
        <w:tc>
          <w:tcPr>
            <w:tcW w:w="0" w:type="auto"/>
            <w:shd w:val="clear" w:color="auto" w:fill="EFEFEF"/>
          </w:tcPr>
          <w:p w:rsidR="0027158E" w:rsidRDefault="00491722">
            <w:r>
              <w:rPr>
                <w:rFonts w:ascii="Lato Black"/>
                <w:b/>
                <w:sz w:val="18"/>
              </w:rPr>
              <w:t xml:space="preserve">Original Adopted Date: </w:t>
            </w:r>
            <w:r>
              <w:rPr>
                <w:rFonts w:ascii="Lato"/>
                <w:sz w:val="18"/>
              </w:rPr>
              <w:t>01/23/2020</w:t>
            </w:r>
            <w:r>
              <w:rPr>
                <w:rFonts w:ascii="Lato Black"/>
                <w:b/>
                <w:sz w:val="18"/>
              </w:rPr>
              <w:t xml:space="preserve"> | Last Revised Date: </w:t>
            </w:r>
            <w:r>
              <w:rPr>
                <w:rFonts w:ascii="Lato"/>
                <w:sz w:val="18"/>
              </w:rPr>
              <w:t>01/31/2022</w:t>
            </w:r>
            <w:r>
              <w:rPr>
                <w:rFonts w:ascii="Lato Black"/>
                <w:b/>
                <w:sz w:val="18"/>
              </w:rPr>
              <w:t xml:space="preserve"> | Last Reviewed Date: </w:t>
            </w:r>
            <w:r>
              <w:rPr>
                <w:rFonts w:ascii="Lato"/>
                <w:sz w:val="18"/>
              </w:rPr>
              <w:t>01/31/2022</w:t>
            </w:r>
            <w:r w:rsidR="00C8579E">
              <w:rPr>
                <w:rFonts w:ascii="Lato"/>
                <w:sz w:val="18"/>
              </w:rPr>
              <w:t>; 1/19/2023</w:t>
            </w:r>
            <w:bookmarkStart w:id="0" w:name="_GoBack"/>
            <w:bookmarkEnd w:id="0"/>
          </w:p>
        </w:tc>
        <w:tc>
          <w:tcPr>
            <w:tcW w:w="0" w:type="auto"/>
            <w:shd w:val="clear" w:color="auto" w:fill="EFEFEF"/>
          </w:tcPr>
          <w:p w:rsidR="0027158E" w:rsidRDefault="0027158E">
            <w:pPr>
              <w:spacing w:after="0"/>
            </w:pPr>
          </w:p>
        </w:tc>
      </w:tr>
    </w:tbl>
    <w:p w:rsidR="0027158E" w:rsidRDefault="0027158E">
      <w:pPr>
        <w:spacing w:after="30"/>
        <w:jc w:val="right"/>
      </w:pPr>
    </w:p>
    <w:p w:rsidR="00000000" w:rsidRDefault="00491722">
      <w:pPr>
        <w:pStyle w:val="Heading3"/>
        <w:divId w:val="1484348302"/>
        <w:rPr>
          <w:rFonts w:ascii="Lato" w:eastAsia="Times New Roman" w:hAnsi="Lato"/>
        </w:rPr>
      </w:pPr>
      <w:r>
        <w:rPr>
          <w:rFonts w:ascii="Lato" w:eastAsia="Times New Roman" w:hAnsi="Lato"/>
        </w:rPr>
        <w:t>Definitions</w:t>
      </w:r>
    </w:p>
    <w:p w:rsidR="00000000" w:rsidRDefault="00491722">
      <w:pPr>
        <w:pStyle w:val="NormalWeb"/>
        <w:divId w:val="1484348302"/>
        <w:rPr>
          <w:rFonts w:ascii="Lato" w:hAnsi="Lato"/>
          <w:sz w:val="22"/>
          <w:szCs w:val="22"/>
        </w:rPr>
      </w:pPr>
      <w:r>
        <w:rPr>
          <w:rStyle w:val="Emphasis"/>
          <w:rFonts w:ascii="Lato" w:hAnsi="Lato"/>
          <w:sz w:val="22"/>
          <w:szCs w:val="22"/>
        </w:rPr>
        <w:t>Counselor</w:t>
      </w:r>
      <w:r>
        <w:rPr>
          <w:rFonts w:ascii="Lato" w:hAnsi="Lato"/>
          <w:sz w:val="22"/>
          <w:szCs w:val="22"/>
        </w:rPr>
        <w:t xml:space="preserve"> – For the purposes of this policy, a counselor is a school counselor as defined by the Department of Elementary and Secondary Education (DESE).</w:t>
      </w:r>
    </w:p>
    <w:p w:rsidR="00000000" w:rsidRDefault="00491722">
      <w:pPr>
        <w:pStyle w:val="NormalWeb"/>
        <w:divId w:val="1484348302"/>
        <w:rPr>
          <w:rFonts w:ascii="Lato" w:hAnsi="Lato"/>
          <w:sz w:val="22"/>
          <w:szCs w:val="22"/>
        </w:rPr>
      </w:pPr>
      <w:r>
        <w:rPr>
          <w:rStyle w:val="Emphasis"/>
          <w:rFonts w:ascii="Lato" w:hAnsi="Lato"/>
          <w:sz w:val="22"/>
          <w:szCs w:val="22"/>
        </w:rPr>
        <w:t>School Counseling Advisory Council (SCAC)</w:t>
      </w:r>
      <w:r>
        <w:rPr>
          <w:rFonts w:ascii="Lato" w:hAnsi="Lato"/>
          <w:sz w:val="22"/>
          <w:szCs w:val="22"/>
        </w:rPr>
        <w:t xml:space="preserve"> </w:t>
      </w:r>
      <w:r>
        <w:rPr>
          <w:rFonts w:ascii="Lato" w:hAnsi="Lato"/>
          <w:sz w:val="22"/>
          <w:szCs w:val="22"/>
        </w:rPr>
        <w:t>– A committee composed of a variety of stakeholders, such as parents/guardians, community leaders, agency personnel, students, teachers and school board members.</w:t>
      </w:r>
    </w:p>
    <w:p w:rsidR="00000000" w:rsidRDefault="00491722">
      <w:pPr>
        <w:pStyle w:val="Heading3"/>
        <w:divId w:val="1484348302"/>
        <w:rPr>
          <w:rFonts w:ascii="Lato" w:eastAsia="Times New Roman" w:hAnsi="Lato"/>
        </w:rPr>
      </w:pPr>
      <w:r>
        <w:rPr>
          <w:rFonts w:ascii="Lato" w:eastAsia="Times New Roman" w:hAnsi="Lato"/>
        </w:rPr>
        <w:t>General</w:t>
      </w:r>
    </w:p>
    <w:p w:rsidR="00000000" w:rsidRDefault="00491722">
      <w:pPr>
        <w:pStyle w:val="NormalWeb"/>
        <w:divId w:val="1484348302"/>
        <w:rPr>
          <w:rFonts w:ascii="Lato" w:hAnsi="Lato"/>
          <w:sz w:val="22"/>
          <w:szCs w:val="22"/>
        </w:rPr>
      </w:pPr>
      <w:r>
        <w:rPr>
          <w:rFonts w:ascii="Lato" w:hAnsi="Lato"/>
          <w:sz w:val="22"/>
          <w:szCs w:val="22"/>
        </w:rPr>
        <w:t xml:space="preserve">The district's comprehensive school counseling program provides important benefits to </w:t>
      </w:r>
      <w:r>
        <w:rPr>
          <w:rFonts w:ascii="Lato" w:hAnsi="Lato"/>
          <w:sz w:val="22"/>
          <w:szCs w:val="22"/>
        </w:rPr>
        <w:t>all students at all grade levels by addressing their social/emotional, academic and career development needs. Research indicates that a fully implemented comprehensive school counseling program has a positive impact on student achievement and has the poten</w:t>
      </w:r>
      <w:r>
        <w:rPr>
          <w:rFonts w:ascii="Lato" w:hAnsi="Lato"/>
          <w:sz w:val="22"/>
          <w:szCs w:val="22"/>
        </w:rPr>
        <w:t xml:space="preserve">tial to increase attendance, reduce discipline referrals and improve Missouri Assessment Program (MAP) scores. In support of the district's efforts to improve student achievement, the board requires full implementation of the Missouri Comprehensive School </w:t>
      </w:r>
      <w:r>
        <w:rPr>
          <w:rFonts w:ascii="Lato" w:hAnsi="Lato"/>
          <w:sz w:val="22"/>
          <w:szCs w:val="22"/>
        </w:rPr>
        <w:t>Counseling Program and will adhere to all of its standards. The program shall be implemented in each attendance area and is considered an integral part of each school's education program. School counseling program objectives will be aligned with the distri</w:t>
      </w:r>
      <w:r>
        <w:rPr>
          <w:rFonts w:ascii="Lato" w:hAnsi="Lato"/>
          <w:sz w:val="22"/>
          <w:szCs w:val="22"/>
        </w:rPr>
        <w:t>ct's Comprehensive School Improvement Plan (CSIP) and student performance data. The program shall be implemented by certified school counselors with the support of district staff, students and external organizations and agencies.</w:t>
      </w:r>
    </w:p>
    <w:p w:rsidR="00000000" w:rsidRDefault="00491722">
      <w:pPr>
        <w:pStyle w:val="Heading3"/>
        <w:divId w:val="1484348302"/>
        <w:rPr>
          <w:rFonts w:ascii="Lato" w:eastAsia="Times New Roman" w:hAnsi="Lato"/>
        </w:rPr>
      </w:pPr>
      <w:r>
        <w:rPr>
          <w:rFonts w:ascii="Lato" w:eastAsia="Times New Roman" w:hAnsi="Lato"/>
        </w:rPr>
        <w:t>School Counseling Curricul</w:t>
      </w:r>
      <w:r>
        <w:rPr>
          <w:rFonts w:ascii="Lato" w:eastAsia="Times New Roman" w:hAnsi="Lato"/>
        </w:rPr>
        <w:t>um</w:t>
      </w:r>
    </w:p>
    <w:p w:rsidR="00000000" w:rsidRDefault="00491722">
      <w:pPr>
        <w:pStyle w:val="NormalWeb"/>
        <w:divId w:val="1484348302"/>
        <w:rPr>
          <w:rFonts w:ascii="Lato" w:hAnsi="Lato"/>
          <w:sz w:val="22"/>
          <w:szCs w:val="22"/>
        </w:rPr>
      </w:pPr>
      <w:r>
        <w:rPr>
          <w:rFonts w:ascii="Lato" w:hAnsi="Lato"/>
          <w:sz w:val="22"/>
          <w:szCs w:val="22"/>
        </w:rPr>
        <w:t>Counselors will create and implement a written school counseling curriculum that promotes students' academic, career and social/emotional development. The board will provide resources and support activities for implementation of the school counseling cu</w:t>
      </w:r>
      <w:r>
        <w:rPr>
          <w:rFonts w:ascii="Lato" w:hAnsi="Lato"/>
          <w:sz w:val="22"/>
          <w:szCs w:val="22"/>
        </w:rPr>
        <w:t>rriculum. The school counseling curriculum will be systematically reviewed and revised, and modifications to the school counseling curriculum will be based on student data, school data and planning survey data collected at least every three years.</w:t>
      </w:r>
    </w:p>
    <w:p w:rsidR="00000000" w:rsidRDefault="00491722">
      <w:pPr>
        <w:pStyle w:val="Heading3"/>
        <w:divId w:val="1484348302"/>
        <w:rPr>
          <w:rFonts w:ascii="Lato" w:eastAsia="Times New Roman" w:hAnsi="Lato"/>
        </w:rPr>
      </w:pPr>
      <w:r>
        <w:rPr>
          <w:rFonts w:ascii="Lato" w:eastAsia="Times New Roman" w:hAnsi="Lato"/>
        </w:rPr>
        <w:t>Individu</w:t>
      </w:r>
      <w:r>
        <w:rPr>
          <w:rFonts w:ascii="Lato" w:eastAsia="Times New Roman" w:hAnsi="Lato"/>
        </w:rPr>
        <w:t>al Student Planning</w:t>
      </w:r>
    </w:p>
    <w:p w:rsidR="00000000" w:rsidRDefault="00491722">
      <w:pPr>
        <w:pStyle w:val="NormalWeb"/>
        <w:divId w:val="1484348302"/>
        <w:rPr>
          <w:rFonts w:ascii="Lato" w:hAnsi="Lato"/>
          <w:sz w:val="22"/>
          <w:szCs w:val="22"/>
        </w:rPr>
      </w:pPr>
      <w:r>
        <w:rPr>
          <w:rFonts w:ascii="Lato" w:hAnsi="Lato"/>
          <w:sz w:val="22"/>
          <w:szCs w:val="22"/>
        </w:rPr>
        <w:t xml:space="preserve">Individual planning activities help students plan, monitor and manage their academic achievement as well as their social/emotional and career development. The foundation for individual planning will be established during the elementary </w:t>
      </w:r>
      <w:r>
        <w:rPr>
          <w:rFonts w:ascii="Lato" w:hAnsi="Lato"/>
          <w:sz w:val="22"/>
          <w:szCs w:val="22"/>
        </w:rPr>
        <w:t>school years through school counseling activities. Building on this foundation, the individual planning component of the school counseling program will assist middle school students as they begin to plan for the future and will continue to support students</w:t>
      </w:r>
      <w:r>
        <w:rPr>
          <w:rFonts w:ascii="Lato" w:hAnsi="Lato"/>
          <w:sz w:val="22"/>
          <w:szCs w:val="22"/>
        </w:rPr>
        <w:t xml:space="preserve"> in their planning endeavors until graduation.</w:t>
      </w:r>
    </w:p>
    <w:p w:rsidR="00000000" w:rsidRDefault="00491722">
      <w:pPr>
        <w:pStyle w:val="NormalWeb"/>
        <w:divId w:val="1484348302"/>
        <w:rPr>
          <w:rFonts w:ascii="Lato" w:hAnsi="Lato"/>
          <w:sz w:val="22"/>
          <w:szCs w:val="22"/>
        </w:rPr>
      </w:pPr>
      <w:r>
        <w:rPr>
          <w:rFonts w:ascii="Lato" w:hAnsi="Lato"/>
          <w:sz w:val="22"/>
          <w:szCs w:val="22"/>
        </w:rPr>
        <w:t>School counselors will assist students in individual student planning (ISP) that addresses educational and career planning, educational transitioning and self-appraisal for decision making. An ISP process will</w:t>
      </w:r>
      <w:r>
        <w:rPr>
          <w:rFonts w:ascii="Lato" w:hAnsi="Lato"/>
          <w:sz w:val="22"/>
          <w:szCs w:val="22"/>
        </w:rPr>
        <w:t xml:space="preserve"> be developed for students at every grade level.</w:t>
      </w:r>
    </w:p>
    <w:p w:rsidR="00000000" w:rsidRDefault="00491722">
      <w:pPr>
        <w:pStyle w:val="NormalWeb"/>
        <w:divId w:val="1484348302"/>
        <w:rPr>
          <w:rFonts w:ascii="Lato" w:hAnsi="Lato"/>
          <w:sz w:val="22"/>
          <w:szCs w:val="22"/>
        </w:rPr>
      </w:pPr>
      <w:r>
        <w:rPr>
          <w:rFonts w:ascii="Lato" w:hAnsi="Lato"/>
          <w:sz w:val="22"/>
          <w:szCs w:val="22"/>
        </w:rPr>
        <w:t xml:space="preserve">Prior to their ninth-grade year, students will work with school counselors to create an individual career and academic plan (ICAP) as part of the student's ISP. The ICAP will include, but is not necessarily </w:t>
      </w:r>
      <w:r>
        <w:rPr>
          <w:rFonts w:ascii="Lato" w:hAnsi="Lato"/>
          <w:sz w:val="22"/>
          <w:szCs w:val="22"/>
        </w:rPr>
        <w:t xml:space="preserve">limited to, </w:t>
      </w:r>
      <w:r>
        <w:rPr>
          <w:rFonts w:ascii="Lato" w:hAnsi="Lato"/>
          <w:sz w:val="22"/>
          <w:szCs w:val="22"/>
        </w:rPr>
        <w:lastRenderedPageBreak/>
        <w:t>requirements for graduation; career or postsecondary goals and coursework or a program of study related to those goals, which shall include relevant opportunities that the district may not directly offer; grade-appropriate and career-related ex</w:t>
      </w:r>
      <w:r>
        <w:rPr>
          <w:rFonts w:ascii="Lato" w:hAnsi="Lato"/>
          <w:sz w:val="22"/>
          <w:szCs w:val="22"/>
        </w:rPr>
        <w:t>periences as outlined in the grade-level expectations of the Missouri Comprehensive School Counseling Program; and student assessments, interest inventories or academic results needed to develop, review and revise the ICAP.</w:t>
      </w:r>
    </w:p>
    <w:p w:rsidR="00000000" w:rsidRDefault="00491722">
      <w:pPr>
        <w:pStyle w:val="NormalWeb"/>
        <w:divId w:val="1484348302"/>
        <w:rPr>
          <w:rFonts w:ascii="Lato" w:hAnsi="Lato"/>
          <w:sz w:val="22"/>
          <w:szCs w:val="22"/>
        </w:rPr>
      </w:pPr>
      <w:r>
        <w:rPr>
          <w:rFonts w:ascii="Lato" w:hAnsi="Lato"/>
          <w:sz w:val="22"/>
          <w:szCs w:val="22"/>
        </w:rPr>
        <w:t xml:space="preserve">School counselors will continue </w:t>
      </w:r>
      <w:r>
        <w:rPr>
          <w:rFonts w:ascii="Lato" w:hAnsi="Lato"/>
          <w:sz w:val="22"/>
          <w:szCs w:val="22"/>
        </w:rPr>
        <w:t>to work with students throughout high school to evaluate and, if necessary, amend the plan in order to facilitate on-time graduation of success-ready students.</w:t>
      </w:r>
    </w:p>
    <w:p w:rsidR="00000000" w:rsidRDefault="00491722">
      <w:pPr>
        <w:pStyle w:val="NormalWeb"/>
        <w:divId w:val="1484348302"/>
        <w:rPr>
          <w:rFonts w:ascii="Lato" w:hAnsi="Lato"/>
          <w:sz w:val="22"/>
          <w:szCs w:val="22"/>
        </w:rPr>
      </w:pPr>
      <w:r>
        <w:rPr>
          <w:rFonts w:ascii="Lato" w:hAnsi="Lato"/>
          <w:sz w:val="22"/>
          <w:szCs w:val="22"/>
        </w:rPr>
        <w:t>Students identified as at risk of not graduating from high school success-ready will receive add</w:t>
      </w:r>
      <w:r>
        <w:rPr>
          <w:rFonts w:ascii="Lato" w:hAnsi="Lato"/>
          <w:sz w:val="22"/>
          <w:szCs w:val="22"/>
        </w:rPr>
        <w:t>itional support in accordance with law and policy IGBD.</w:t>
      </w:r>
    </w:p>
    <w:p w:rsidR="00000000" w:rsidRDefault="00491722">
      <w:pPr>
        <w:pStyle w:val="NormalWeb"/>
        <w:divId w:val="1484348302"/>
        <w:rPr>
          <w:rFonts w:ascii="Lato" w:hAnsi="Lato"/>
          <w:sz w:val="22"/>
          <w:szCs w:val="22"/>
        </w:rPr>
      </w:pPr>
      <w:r>
        <w:rPr>
          <w:rFonts w:ascii="Lato" w:hAnsi="Lato"/>
          <w:sz w:val="22"/>
          <w:szCs w:val="22"/>
        </w:rPr>
        <w:t>If a student is receiving special education services, the student's individualized education program (IEP) team may explicitly waive or exempt the student from the provisions of this section.</w:t>
      </w:r>
    </w:p>
    <w:p w:rsidR="00000000" w:rsidRDefault="00491722">
      <w:pPr>
        <w:pStyle w:val="Heading3"/>
        <w:divId w:val="1484348302"/>
        <w:rPr>
          <w:rFonts w:ascii="Lato" w:eastAsia="Times New Roman" w:hAnsi="Lato"/>
        </w:rPr>
      </w:pPr>
      <w:r>
        <w:rPr>
          <w:rFonts w:ascii="Lato" w:eastAsia="Times New Roman" w:hAnsi="Lato"/>
        </w:rPr>
        <w:t>Academic</w:t>
      </w:r>
      <w:r>
        <w:rPr>
          <w:rFonts w:ascii="Lato" w:eastAsia="Times New Roman" w:hAnsi="Lato"/>
        </w:rPr>
        <w:t xml:space="preserve"> and Career Counseling Program</w:t>
      </w:r>
    </w:p>
    <w:p w:rsidR="00000000" w:rsidRDefault="00491722">
      <w:pPr>
        <w:pStyle w:val="NormalWeb"/>
        <w:divId w:val="1484348302"/>
        <w:rPr>
          <w:rFonts w:ascii="Lato" w:hAnsi="Lato"/>
          <w:sz w:val="22"/>
          <w:szCs w:val="22"/>
        </w:rPr>
      </w:pPr>
      <w:r>
        <w:rPr>
          <w:rFonts w:ascii="Lato" w:hAnsi="Lato"/>
          <w:sz w:val="22"/>
          <w:szCs w:val="22"/>
        </w:rPr>
        <w:t>The district may establish an academic and career counseling program in cooperation with parents/guardians and the local community that is in the best interest of and meets the needs of students in the community.</w:t>
      </w:r>
    </w:p>
    <w:p w:rsidR="00000000" w:rsidRDefault="00491722">
      <w:pPr>
        <w:pStyle w:val="Heading3"/>
        <w:divId w:val="1484348302"/>
        <w:rPr>
          <w:rFonts w:ascii="Lato" w:eastAsia="Times New Roman" w:hAnsi="Lato"/>
        </w:rPr>
      </w:pPr>
      <w:r>
        <w:rPr>
          <w:rFonts w:ascii="Lato" w:eastAsia="Times New Roman" w:hAnsi="Lato"/>
        </w:rPr>
        <w:t>Responsive S</w:t>
      </w:r>
      <w:r>
        <w:rPr>
          <w:rFonts w:ascii="Lato" w:eastAsia="Times New Roman" w:hAnsi="Lato"/>
        </w:rPr>
        <w:t>ervices</w:t>
      </w:r>
    </w:p>
    <w:p w:rsidR="00000000" w:rsidRDefault="00491722">
      <w:pPr>
        <w:pStyle w:val="NormalWeb"/>
        <w:divId w:val="1484348302"/>
        <w:rPr>
          <w:rFonts w:ascii="Lato" w:hAnsi="Lato"/>
          <w:sz w:val="22"/>
          <w:szCs w:val="22"/>
        </w:rPr>
      </w:pPr>
      <w:r>
        <w:rPr>
          <w:rFonts w:ascii="Lato" w:hAnsi="Lato"/>
          <w:sz w:val="22"/>
          <w:szCs w:val="22"/>
        </w:rPr>
        <w:t>Responsive services are referrals and other actions taken by the district in response to the immediate needs and concerns of a particular student or identified needs and concerns of groups of students. The purpose of the responsive services compone</w:t>
      </w:r>
      <w:r>
        <w:rPr>
          <w:rFonts w:ascii="Lato" w:hAnsi="Lato"/>
          <w:sz w:val="22"/>
          <w:szCs w:val="22"/>
        </w:rPr>
        <w:t xml:space="preserve">nt of the comprehensive school counseling program is to work with students whose personal circumstances, concerns or problems are interfering or threatening to interfere with their academic, career or social/emotional development. Responsive services will </w:t>
      </w:r>
      <w:r>
        <w:rPr>
          <w:rFonts w:ascii="Lato" w:hAnsi="Lato"/>
          <w:sz w:val="22"/>
          <w:szCs w:val="22"/>
        </w:rPr>
        <w:t>be implemented through individual counseling, small group counseling, consultation and referral.</w:t>
      </w:r>
    </w:p>
    <w:p w:rsidR="00000000" w:rsidRDefault="00491722">
      <w:pPr>
        <w:pStyle w:val="NormalWeb"/>
        <w:divId w:val="1484348302"/>
        <w:rPr>
          <w:rFonts w:ascii="Lato" w:hAnsi="Lato"/>
          <w:sz w:val="22"/>
          <w:szCs w:val="22"/>
        </w:rPr>
      </w:pPr>
      <w:r>
        <w:rPr>
          <w:rFonts w:ascii="Lato" w:hAnsi="Lato"/>
          <w:sz w:val="22"/>
          <w:szCs w:val="22"/>
        </w:rPr>
        <w:t>Referrals shall be made in accordance with board policies and district procedures. The superintendent, with the assistance of the SCAC, will develop procedures</w:t>
      </w:r>
      <w:r>
        <w:rPr>
          <w:rFonts w:ascii="Lato" w:hAnsi="Lato"/>
          <w:sz w:val="22"/>
          <w:szCs w:val="22"/>
        </w:rPr>
        <w:t xml:space="preserve"> for staff to use to identify students who may need a referral for assistance beyond that regularly provided by the counseling staff. All staff members who, in the course of their duties, have contact with students on a regular basis will receive annual tr</w:t>
      </w:r>
      <w:r>
        <w:rPr>
          <w:rFonts w:ascii="Lato" w:hAnsi="Lato"/>
          <w:sz w:val="22"/>
          <w:szCs w:val="22"/>
        </w:rPr>
        <w:t>aining on these procedures.</w:t>
      </w:r>
    </w:p>
    <w:p w:rsidR="00000000" w:rsidRDefault="00491722">
      <w:pPr>
        <w:pStyle w:val="NormalWeb"/>
        <w:divId w:val="1484348302"/>
        <w:rPr>
          <w:rFonts w:ascii="Lato" w:hAnsi="Lato"/>
          <w:sz w:val="22"/>
          <w:szCs w:val="22"/>
        </w:rPr>
      </w:pPr>
      <w:r>
        <w:rPr>
          <w:rFonts w:ascii="Lato" w:hAnsi="Lato"/>
          <w:sz w:val="22"/>
          <w:szCs w:val="22"/>
        </w:rPr>
        <w:t xml:space="preserve">In the event of a pandemic or other emergency, school counseling staff will assist students with personal and emotional issues. The district's crisis intervention plan will include methods for continuing counseling support even </w:t>
      </w:r>
      <w:r>
        <w:rPr>
          <w:rFonts w:ascii="Lato" w:hAnsi="Lato"/>
          <w:sz w:val="22"/>
          <w:szCs w:val="22"/>
        </w:rPr>
        <w:t>in the event of a long-term school closure.</w:t>
      </w:r>
    </w:p>
    <w:p w:rsidR="00000000" w:rsidRDefault="00491722">
      <w:pPr>
        <w:pStyle w:val="Heading3"/>
        <w:divId w:val="1484348302"/>
        <w:rPr>
          <w:rFonts w:ascii="Lato" w:eastAsia="Times New Roman" w:hAnsi="Lato"/>
        </w:rPr>
      </w:pPr>
      <w:r>
        <w:rPr>
          <w:rFonts w:ascii="Lato" w:eastAsia="Times New Roman" w:hAnsi="Lato"/>
        </w:rPr>
        <w:t>System Support</w:t>
      </w:r>
    </w:p>
    <w:p w:rsidR="00000000" w:rsidRDefault="00491722">
      <w:pPr>
        <w:pStyle w:val="NormalWeb"/>
        <w:divId w:val="1484348302"/>
        <w:rPr>
          <w:rFonts w:ascii="Lato" w:hAnsi="Lato"/>
          <w:sz w:val="22"/>
          <w:szCs w:val="22"/>
        </w:rPr>
      </w:pPr>
      <w:r>
        <w:rPr>
          <w:rFonts w:ascii="Lato" w:hAnsi="Lato"/>
          <w:sz w:val="22"/>
          <w:szCs w:val="22"/>
        </w:rPr>
        <w:t>The board recognizes system support as a crucial component in the full implementation of a comprehensive school counseling program. System support of the comprehensive school counseling program inc</w:t>
      </w:r>
      <w:r>
        <w:rPr>
          <w:rFonts w:ascii="Lato" w:hAnsi="Lato"/>
          <w:sz w:val="22"/>
          <w:szCs w:val="22"/>
        </w:rPr>
        <w:t xml:space="preserve">ludes administration and management activities that support the program. The board directs the administration to implement activities that support the school counseling program, such as program management, professional </w:t>
      </w:r>
      <w:proofErr w:type="gramStart"/>
      <w:r>
        <w:rPr>
          <w:rFonts w:ascii="Lato" w:hAnsi="Lato"/>
          <w:sz w:val="22"/>
          <w:szCs w:val="22"/>
        </w:rPr>
        <w:t>development</w:t>
      </w:r>
      <w:proofErr w:type="gramEnd"/>
      <w:r>
        <w:rPr>
          <w:rFonts w:ascii="Lato" w:hAnsi="Lato"/>
          <w:sz w:val="22"/>
          <w:szCs w:val="22"/>
        </w:rPr>
        <w:t>, staff-community relation</w:t>
      </w:r>
      <w:r>
        <w:rPr>
          <w:rFonts w:ascii="Lato" w:hAnsi="Lato"/>
          <w:sz w:val="22"/>
          <w:szCs w:val="22"/>
        </w:rPr>
        <w:t>s, consultation, committee participation, community outreach, and research and development.</w:t>
      </w:r>
    </w:p>
    <w:p w:rsidR="00000000" w:rsidRDefault="00491722">
      <w:pPr>
        <w:pStyle w:val="Heading3"/>
        <w:divId w:val="1484348302"/>
        <w:rPr>
          <w:rFonts w:ascii="Lato" w:eastAsia="Times New Roman" w:hAnsi="Lato"/>
        </w:rPr>
      </w:pPr>
      <w:r>
        <w:rPr>
          <w:rFonts w:ascii="Lato" w:eastAsia="Times New Roman" w:hAnsi="Lato"/>
        </w:rPr>
        <w:t>Program Goals</w:t>
      </w:r>
    </w:p>
    <w:p w:rsidR="00000000" w:rsidRDefault="00491722">
      <w:pPr>
        <w:pStyle w:val="NormalWeb"/>
        <w:divId w:val="1484348302"/>
        <w:rPr>
          <w:rFonts w:ascii="Lato" w:hAnsi="Lato"/>
          <w:sz w:val="22"/>
          <w:szCs w:val="22"/>
        </w:rPr>
      </w:pPr>
      <w:r>
        <w:rPr>
          <w:rFonts w:ascii="Lato" w:hAnsi="Lato"/>
          <w:sz w:val="22"/>
          <w:szCs w:val="22"/>
        </w:rPr>
        <w:t>The district will strive to meet the program goals in each of the following areas:</w:t>
      </w:r>
    </w:p>
    <w:p w:rsidR="00000000" w:rsidRDefault="00491722">
      <w:pPr>
        <w:numPr>
          <w:ilvl w:val="0"/>
          <w:numId w:val="1"/>
        </w:numPr>
        <w:spacing w:before="100" w:beforeAutospacing="1" w:after="100" w:afterAutospacing="1" w:line="240" w:lineRule="auto"/>
        <w:divId w:val="1484348302"/>
        <w:rPr>
          <w:rFonts w:ascii="Lato" w:eastAsia="Times New Roman" w:hAnsi="Lato"/>
        </w:rPr>
      </w:pPr>
      <w:r>
        <w:rPr>
          <w:rFonts w:ascii="Lato" w:eastAsia="Times New Roman" w:hAnsi="Lato"/>
        </w:rPr>
        <w:t>Social/Emotional Development</w:t>
      </w:r>
      <w:r>
        <w:rPr>
          <w:rFonts w:ascii="Lato" w:eastAsia="Times New Roman" w:hAnsi="Lato"/>
        </w:rPr>
        <w:br/>
        <w:t xml:space="preserve">  </w:t>
      </w:r>
    </w:p>
    <w:p w:rsidR="00000000" w:rsidRDefault="00491722">
      <w:pPr>
        <w:numPr>
          <w:ilvl w:val="1"/>
          <w:numId w:val="1"/>
        </w:numPr>
        <w:spacing w:before="100" w:beforeAutospacing="1" w:after="100" w:afterAutospacing="1" w:line="240" w:lineRule="auto"/>
        <w:divId w:val="1484348302"/>
        <w:rPr>
          <w:rFonts w:ascii="Lato" w:eastAsia="Times New Roman" w:hAnsi="Lato"/>
        </w:rPr>
      </w:pPr>
      <w:r>
        <w:rPr>
          <w:rFonts w:ascii="Lato" w:eastAsia="Times New Roman" w:hAnsi="Lato"/>
        </w:rPr>
        <w:t>Assist students in gaining an under</w:t>
      </w:r>
      <w:r>
        <w:rPr>
          <w:rFonts w:ascii="Lato" w:eastAsia="Times New Roman" w:hAnsi="Lato"/>
        </w:rPr>
        <w:t xml:space="preserve">standing of self as an individual and as a member of diverse local and global communities by emphasizing knowledge that leads to the </w:t>
      </w:r>
      <w:r>
        <w:rPr>
          <w:rFonts w:ascii="Lato" w:eastAsia="Times New Roman" w:hAnsi="Lato"/>
        </w:rPr>
        <w:lastRenderedPageBreak/>
        <w:t>recognition and understanding of the interrelationship of thoughts, feelings and actions in students' daily lives.</w:t>
      </w:r>
      <w:r>
        <w:rPr>
          <w:rFonts w:ascii="Lato" w:eastAsia="Times New Roman" w:hAnsi="Lato"/>
        </w:rPr>
        <w:br/>
        <w:t> </w:t>
      </w:r>
    </w:p>
    <w:p w:rsidR="00000000" w:rsidRDefault="00491722">
      <w:pPr>
        <w:numPr>
          <w:ilvl w:val="1"/>
          <w:numId w:val="1"/>
        </w:numPr>
        <w:spacing w:before="100" w:beforeAutospacing="1" w:after="100" w:afterAutospacing="1" w:line="240" w:lineRule="auto"/>
        <w:divId w:val="1484348302"/>
        <w:rPr>
          <w:rFonts w:ascii="Lato" w:eastAsia="Times New Roman" w:hAnsi="Lato"/>
        </w:rPr>
      </w:pPr>
      <w:r>
        <w:rPr>
          <w:rFonts w:ascii="Lato" w:eastAsia="Times New Roman" w:hAnsi="Lato"/>
        </w:rPr>
        <w:t>Provid</w:t>
      </w:r>
      <w:r>
        <w:rPr>
          <w:rFonts w:ascii="Lato" w:eastAsia="Times New Roman" w:hAnsi="Lato"/>
        </w:rPr>
        <w:t>e students with a solid foundation for interacting with others in ways that respect individual and group differences.</w:t>
      </w:r>
      <w:r>
        <w:rPr>
          <w:rFonts w:ascii="Lato" w:eastAsia="Times New Roman" w:hAnsi="Lato"/>
        </w:rPr>
        <w:br/>
        <w:t> </w:t>
      </w:r>
    </w:p>
    <w:p w:rsidR="00000000" w:rsidRDefault="00491722">
      <w:pPr>
        <w:numPr>
          <w:ilvl w:val="1"/>
          <w:numId w:val="1"/>
        </w:numPr>
        <w:spacing w:before="100" w:beforeAutospacing="1" w:after="100" w:afterAutospacing="1" w:line="240" w:lineRule="auto"/>
        <w:divId w:val="1484348302"/>
        <w:rPr>
          <w:rFonts w:ascii="Lato" w:eastAsia="Times New Roman" w:hAnsi="Lato"/>
        </w:rPr>
      </w:pPr>
      <w:r>
        <w:rPr>
          <w:rFonts w:ascii="Lato" w:eastAsia="Times New Roman" w:hAnsi="Lato"/>
        </w:rPr>
        <w:t>Aid students in learning to apply physical and psychological safety and promoting the student's ability to advocate for him- or herself.</w:t>
      </w:r>
      <w:r>
        <w:rPr>
          <w:rFonts w:ascii="Lato" w:eastAsia="Times New Roman" w:hAnsi="Lato"/>
        </w:rPr>
        <w:br/>
        <w:t> </w:t>
      </w:r>
    </w:p>
    <w:p w:rsidR="00000000" w:rsidRDefault="00491722">
      <w:pPr>
        <w:numPr>
          <w:ilvl w:val="0"/>
          <w:numId w:val="1"/>
        </w:numPr>
        <w:spacing w:before="100" w:beforeAutospacing="1" w:after="100" w:afterAutospacing="1" w:line="240" w:lineRule="auto"/>
        <w:divId w:val="1484348302"/>
        <w:rPr>
          <w:rFonts w:ascii="Lato" w:eastAsia="Times New Roman" w:hAnsi="Lato"/>
        </w:rPr>
      </w:pPr>
      <w:r>
        <w:rPr>
          <w:rFonts w:ascii="Lato" w:eastAsia="Times New Roman" w:hAnsi="Lato"/>
        </w:rPr>
        <w:t>Academic Development</w:t>
      </w:r>
      <w:r>
        <w:rPr>
          <w:rFonts w:ascii="Lato" w:eastAsia="Times New Roman" w:hAnsi="Lato"/>
        </w:rPr>
        <w:br/>
        <w:t xml:space="preserve">  </w:t>
      </w:r>
    </w:p>
    <w:p w:rsidR="00000000" w:rsidRDefault="00491722">
      <w:pPr>
        <w:numPr>
          <w:ilvl w:val="1"/>
          <w:numId w:val="1"/>
        </w:numPr>
        <w:spacing w:before="100" w:beforeAutospacing="1" w:after="100" w:afterAutospacing="1" w:line="240" w:lineRule="auto"/>
        <w:divId w:val="1484348302"/>
        <w:rPr>
          <w:rFonts w:ascii="Lato" w:eastAsia="Times New Roman" w:hAnsi="Lato"/>
        </w:rPr>
      </w:pPr>
      <w:r>
        <w:rPr>
          <w:rFonts w:ascii="Lato" w:eastAsia="Times New Roman" w:hAnsi="Lato"/>
        </w:rPr>
        <w:t>Guide students to apply the skills needed for educational achievement by focusing on self-management, study and test-taking skills.</w:t>
      </w:r>
      <w:r>
        <w:rPr>
          <w:rFonts w:ascii="Lato" w:eastAsia="Times New Roman" w:hAnsi="Lato"/>
        </w:rPr>
        <w:br/>
        <w:t> </w:t>
      </w:r>
    </w:p>
    <w:p w:rsidR="00000000" w:rsidRDefault="00491722">
      <w:pPr>
        <w:numPr>
          <w:ilvl w:val="1"/>
          <w:numId w:val="1"/>
        </w:numPr>
        <w:spacing w:before="100" w:beforeAutospacing="1" w:after="100" w:afterAutospacing="1" w:line="240" w:lineRule="auto"/>
        <w:divId w:val="1484348302"/>
        <w:rPr>
          <w:rFonts w:ascii="Lato" w:eastAsia="Times New Roman" w:hAnsi="Lato"/>
        </w:rPr>
      </w:pPr>
      <w:r>
        <w:rPr>
          <w:rFonts w:ascii="Lato" w:eastAsia="Times New Roman" w:hAnsi="Lato"/>
        </w:rPr>
        <w:t>Teach students skills to aid them as they transition between grade levels or schools.</w:t>
      </w:r>
      <w:r>
        <w:rPr>
          <w:rFonts w:ascii="Lato" w:eastAsia="Times New Roman" w:hAnsi="Lato"/>
        </w:rPr>
        <w:br/>
        <w:t> </w:t>
      </w:r>
    </w:p>
    <w:p w:rsidR="00000000" w:rsidRDefault="00491722">
      <w:pPr>
        <w:numPr>
          <w:ilvl w:val="1"/>
          <w:numId w:val="1"/>
        </w:numPr>
        <w:spacing w:before="100" w:beforeAutospacing="1" w:after="100" w:afterAutospacing="1" w:line="240" w:lineRule="auto"/>
        <w:divId w:val="1484348302"/>
        <w:rPr>
          <w:rFonts w:ascii="Lato" w:eastAsia="Times New Roman" w:hAnsi="Lato"/>
        </w:rPr>
      </w:pPr>
      <w:r>
        <w:rPr>
          <w:rFonts w:ascii="Lato" w:eastAsia="Times New Roman" w:hAnsi="Lato"/>
        </w:rPr>
        <w:t>Focus o</w:t>
      </w:r>
      <w:r>
        <w:rPr>
          <w:rFonts w:ascii="Lato" w:eastAsia="Times New Roman" w:hAnsi="Lato"/>
        </w:rPr>
        <w:t>n developing and monitoring individual education plans, emphasizing the understanding, knowledge and skills students need to develop meaningful ICAPs.</w:t>
      </w:r>
      <w:r>
        <w:rPr>
          <w:rFonts w:ascii="Lato" w:eastAsia="Times New Roman" w:hAnsi="Lato"/>
        </w:rPr>
        <w:br/>
        <w:t> </w:t>
      </w:r>
    </w:p>
    <w:p w:rsidR="00000000" w:rsidRDefault="00491722">
      <w:pPr>
        <w:numPr>
          <w:ilvl w:val="0"/>
          <w:numId w:val="1"/>
        </w:numPr>
        <w:spacing w:before="100" w:beforeAutospacing="1" w:after="100" w:afterAutospacing="1" w:line="240" w:lineRule="auto"/>
        <w:divId w:val="1484348302"/>
        <w:rPr>
          <w:rFonts w:ascii="Lato" w:eastAsia="Times New Roman" w:hAnsi="Lato"/>
        </w:rPr>
      </w:pPr>
      <w:r>
        <w:rPr>
          <w:rFonts w:ascii="Lato" w:eastAsia="Times New Roman" w:hAnsi="Lato"/>
        </w:rPr>
        <w:t>Career Development</w:t>
      </w:r>
      <w:r>
        <w:rPr>
          <w:rFonts w:ascii="Lato" w:eastAsia="Times New Roman" w:hAnsi="Lato"/>
        </w:rPr>
        <w:br/>
        <w:t xml:space="preserve">  </w:t>
      </w:r>
    </w:p>
    <w:p w:rsidR="00000000" w:rsidRDefault="00491722">
      <w:pPr>
        <w:numPr>
          <w:ilvl w:val="1"/>
          <w:numId w:val="1"/>
        </w:numPr>
        <w:spacing w:before="100" w:beforeAutospacing="1" w:after="100" w:afterAutospacing="1" w:line="240" w:lineRule="auto"/>
        <w:divId w:val="1484348302"/>
        <w:rPr>
          <w:rFonts w:ascii="Lato" w:eastAsia="Times New Roman" w:hAnsi="Lato"/>
        </w:rPr>
      </w:pPr>
      <w:r>
        <w:rPr>
          <w:rFonts w:ascii="Lato" w:eastAsia="Times New Roman" w:hAnsi="Lato"/>
        </w:rPr>
        <w:t>Enable students to apply career exploration and planning skills in the achievemen</w:t>
      </w:r>
      <w:r>
        <w:rPr>
          <w:rFonts w:ascii="Lato" w:eastAsia="Times New Roman" w:hAnsi="Lato"/>
        </w:rPr>
        <w:t>t of life career goals.</w:t>
      </w:r>
      <w:r>
        <w:rPr>
          <w:rFonts w:ascii="Lato" w:eastAsia="Times New Roman" w:hAnsi="Lato"/>
        </w:rPr>
        <w:br/>
        <w:t> </w:t>
      </w:r>
    </w:p>
    <w:p w:rsidR="00000000" w:rsidRDefault="00491722">
      <w:pPr>
        <w:numPr>
          <w:ilvl w:val="1"/>
          <w:numId w:val="1"/>
        </w:numPr>
        <w:spacing w:before="100" w:beforeAutospacing="1" w:after="100" w:afterAutospacing="1" w:line="240" w:lineRule="auto"/>
        <w:divId w:val="1484348302"/>
        <w:rPr>
          <w:rFonts w:ascii="Lato" w:eastAsia="Times New Roman" w:hAnsi="Lato"/>
        </w:rPr>
      </w:pPr>
      <w:r>
        <w:rPr>
          <w:rFonts w:ascii="Lato" w:eastAsia="Times New Roman" w:hAnsi="Lato"/>
        </w:rPr>
        <w:t>Educate students about where and how to obtain information about the world of work and postsecondary training and education.</w:t>
      </w:r>
      <w:r>
        <w:rPr>
          <w:rFonts w:ascii="Lato" w:eastAsia="Times New Roman" w:hAnsi="Lato"/>
        </w:rPr>
        <w:br/>
        <w:t> </w:t>
      </w:r>
    </w:p>
    <w:p w:rsidR="00000000" w:rsidRDefault="00491722">
      <w:pPr>
        <w:numPr>
          <w:ilvl w:val="1"/>
          <w:numId w:val="1"/>
        </w:numPr>
        <w:spacing w:before="100" w:beforeAutospacing="1" w:after="100" w:afterAutospacing="1" w:line="240" w:lineRule="auto"/>
        <w:divId w:val="1484348302"/>
        <w:rPr>
          <w:rFonts w:ascii="Lato" w:eastAsia="Times New Roman" w:hAnsi="Lato"/>
        </w:rPr>
      </w:pPr>
      <w:r>
        <w:rPr>
          <w:rFonts w:ascii="Lato" w:eastAsia="Times New Roman" w:hAnsi="Lato"/>
        </w:rPr>
        <w:t>Provide students the opportunity to learn employment readiness skills and skills for on-the-job success</w:t>
      </w:r>
      <w:r>
        <w:rPr>
          <w:rFonts w:ascii="Lato" w:eastAsia="Times New Roman" w:hAnsi="Lato"/>
        </w:rPr>
        <w:t>, including responsibility, dependability, punctuality, integrity, self-management and effort.</w:t>
      </w:r>
    </w:p>
    <w:p w:rsidR="00000000" w:rsidRDefault="00491722">
      <w:pPr>
        <w:pStyle w:val="Heading3"/>
        <w:divId w:val="1484348302"/>
        <w:rPr>
          <w:rFonts w:ascii="Lato" w:eastAsia="Times New Roman" w:hAnsi="Lato"/>
        </w:rPr>
      </w:pPr>
      <w:r>
        <w:rPr>
          <w:rFonts w:ascii="Lato" w:eastAsia="Times New Roman" w:hAnsi="Lato"/>
        </w:rPr>
        <w:t>Confidentiality</w:t>
      </w:r>
    </w:p>
    <w:p w:rsidR="00000000" w:rsidRDefault="00491722">
      <w:pPr>
        <w:pStyle w:val="NormalWeb"/>
        <w:divId w:val="1484348302"/>
        <w:rPr>
          <w:rFonts w:ascii="Lato" w:hAnsi="Lato"/>
          <w:sz w:val="22"/>
          <w:szCs w:val="22"/>
        </w:rPr>
      </w:pPr>
      <w:r>
        <w:rPr>
          <w:rFonts w:ascii="Lato" w:hAnsi="Lato"/>
          <w:sz w:val="22"/>
          <w:szCs w:val="22"/>
        </w:rPr>
        <w:t>It is necessary for counselors to build trusting relationships with students and district staff; however, counselors are not permitted to promise</w:t>
      </w:r>
      <w:r>
        <w:rPr>
          <w:rFonts w:ascii="Lato" w:hAnsi="Lato"/>
          <w:sz w:val="22"/>
          <w:szCs w:val="22"/>
        </w:rPr>
        <w:t xml:space="preserve"> students complete confidentiality. Counselors may at times be required to disclose information to parents/guardians, report child abuse or neglect, convey to district staff information necessary to better serve a student, or report to supervisors as appro</w:t>
      </w:r>
      <w:r>
        <w:rPr>
          <w:rFonts w:ascii="Lato" w:hAnsi="Lato"/>
          <w:sz w:val="22"/>
          <w:szCs w:val="22"/>
        </w:rPr>
        <w:t>priate.</w:t>
      </w:r>
    </w:p>
    <w:p w:rsidR="00000000" w:rsidRDefault="00491722">
      <w:pPr>
        <w:pStyle w:val="NormalWeb"/>
        <w:divId w:val="1484348302"/>
        <w:rPr>
          <w:rFonts w:ascii="Lato" w:hAnsi="Lato"/>
          <w:sz w:val="22"/>
          <w:szCs w:val="22"/>
        </w:rPr>
      </w:pPr>
      <w:r>
        <w:rPr>
          <w:rFonts w:ascii="Lato" w:hAnsi="Lato"/>
          <w:sz w:val="22"/>
          <w:szCs w:val="22"/>
        </w:rPr>
        <w:t xml:space="preserve">Care should be taken in explaining to students, in a developmentally appropriate manner, the limits of confidentiality. Notice of the limits of confidentiality may be made by a variety of methods including classroom lessons, student handbooks, the </w:t>
      </w:r>
      <w:r>
        <w:rPr>
          <w:rFonts w:ascii="Lato" w:hAnsi="Lato"/>
          <w:sz w:val="22"/>
          <w:szCs w:val="22"/>
        </w:rPr>
        <w:t>district website and school counseling brochures in addition to oral notification of individual students.</w:t>
      </w:r>
    </w:p>
    <w:p w:rsidR="00000000" w:rsidRDefault="00491722">
      <w:pPr>
        <w:pStyle w:val="NormalWeb"/>
        <w:divId w:val="1484348302"/>
        <w:rPr>
          <w:rFonts w:ascii="Lato" w:hAnsi="Lato"/>
          <w:sz w:val="22"/>
          <w:szCs w:val="22"/>
        </w:rPr>
      </w:pPr>
      <w:r>
        <w:rPr>
          <w:rFonts w:ascii="Lato" w:hAnsi="Lato"/>
          <w:sz w:val="22"/>
          <w:szCs w:val="22"/>
        </w:rPr>
        <w:t>District counselors have the responsibility to protect the confidentiality of student records and only release information in accordance with state an</w:t>
      </w:r>
      <w:r>
        <w:rPr>
          <w:rFonts w:ascii="Lato" w:hAnsi="Lato"/>
          <w:sz w:val="22"/>
          <w:szCs w:val="22"/>
        </w:rPr>
        <w:t>d federal law and board policy. Information transmitted or stored electronically must maintain the same level of confidentiality as traditional paper records. Care shall be taken to send sensitive information by a means that protects student identity.</w:t>
      </w:r>
    </w:p>
    <w:p w:rsidR="00000000" w:rsidRDefault="00491722">
      <w:pPr>
        <w:pStyle w:val="Heading3"/>
        <w:divId w:val="1484348302"/>
        <w:rPr>
          <w:rFonts w:ascii="Lato" w:eastAsia="Times New Roman" w:hAnsi="Lato"/>
        </w:rPr>
      </w:pPr>
      <w:r>
        <w:rPr>
          <w:rFonts w:ascii="Lato" w:eastAsia="Times New Roman" w:hAnsi="Lato"/>
        </w:rPr>
        <w:t>Scho</w:t>
      </w:r>
      <w:r>
        <w:rPr>
          <w:rFonts w:ascii="Lato" w:eastAsia="Times New Roman" w:hAnsi="Lato"/>
        </w:rPr>
        <w:t>ol Counseling Program Evaluation</w:t>
      </w:r>
    </w:p>
    <w:p w:rsidR="00000000" w:rsidRDefault="00491722">
      <w:pPr>
        <w:pStyle w:val="NormalWeb"/>
        <w:divId w:val="1484348302"/>
        <w:rPr>
          <w:rFonts w:ascii="Lato" w:hAnsi="Lato"/>
          <w:sz w:val="22"/>
          <w:szCs w:val="22"/>
        </w:rPr>
      </w:pPr>
      <w:r>
        <w:rPr>
          <w:rFonts w:ascii="Lato" w:hAnsi="Lato"/>
          <w:sz w:val="22"/>
          <w:szCs w:val="22"/>
        </w:rPr>
        <w:t>The SCAC will systematically review the district's comprehensive school counseling program, including the school counseling curriculum, through the development and use of a comprehensive evaluation plan. The comprehensive e</w:t>
      </w:r>
      <w:r>
        <w:rPr>
          <w:rFonts w:ascii="Lato" w:hAnsi="Lato"/>
          <w:sz w:val="22"/>
          <w:szCs w:val="22"/>
        </w:rPr>
        <w:t>valuation plan will minimally assess the impact of the comprehensive school counseling program on the Missouri School Improvement Plan (MSIP) performance standards and other relevant criteria including, but not limited to, attendance, grades and behaviors.</w:t>
      </w:r>
      <w:r>
        <w:rPr>
          <w:rFonts w:ascii="Lato" w:hAnsi="Lato"/>
          <w:sz w:val="22"/>
          <w:szCs w:val="22"/>
        </w:rPr>
        <w:br/>
      </w:r>
      <w:r>
        <w:rPr>
          <w:rFonts w:ascii="Lato" w:hAnsi="Lato"/>
          <w:sz w:val="22"/>
          <w:szCs w:val="22"/>
        </w:rPr>
        <w:br/>
        <w:t> </w:t>
      </w:r>
    </w:p>
    <w:p w:rsidR="0027158E" w:rsidRDefault="00491722">
      <w:pPr>
        <w:spacing w:after="0"/>
      </w:pPr>
      <w:proofErr w:type="gramStart"/>
      <w:r>
        <w:rPr>
          <w:rFonts w:ascii="Lato"/>
        </w:rPr>
        <w:lastRenderedPageBreak/>
        <w:t>©</w:t>
      </w:r>
      <w:r>
        <w:rPr>
          <w:rFonts w:ascii="Lato"/>
        </w:rPr>
        <w:t xml:space="preserve"> 2018 (12/18), Missouri School Boards' </w:t>
      </w:r>
      <w:r>
        <w:rPr>
          <w:rFonts w:ascii="Lato"/>
        </w:rPr>
        <w:t>Association.</w:t>
      </w:r>
      <w:proofErr w:type="gramEnd"/>
    </w:p>
    <w:p w:rsidR="0027158E" w:rsidRDefault="00491722">
      <w:pPr>
        <w:spacing w:after="0"/>
      </w:pPr>
      <w:r>
        <w:rPr>
          <w:rFonts w:ascii="Lato"/>
        </w:rPr>
        <w:t>Version: [JHD-C.1G]</w:t>
      </w:r>
    </w:p>
    <w:p w:rsidR="0027158E" w:rsidRDefault="0027158E">
      <w:pPr>
        <w:pBdr>
          <w:bottom w:val="single" w:sz="5" w:space="1" w:color="auto"/>
        </w:pBdr>
      </w:pPr>
    </w:p>
    <w:p w:rsidR="00000000" w:rsidRDefault="00491722">
      <w:pPr>
        <w:divId w:val="2011828384"/>
        <w:rPr>
          <w:rFonts w:ascii="Lato" w:eastAsia="Times New Roman" w:hAnsi="Lato"/>
        </w:rPr>
      </w:pPr>
      <w:r>
        <w:rPr>
          <w:rFonts w:ascii="Lato" w:eastAsia="Times New Roman" w:hAnsi="Lato"/>
        </w:rPr>
        <w:t> </w:t>
      </w:r>
    </w:p>
    <w:p w:rsidR="00000000" w:rsidRDefault="00491722">
      <w:pPr>
        <w:pStyle w:val="Heading2"/>
        <w:shd w:val="clear" w:color="auto" w:fill="FFFFFF"/>
        <w:spacing w:before="0" w:beforeAutospacing="0" w:after="0" w:afterAutospacing="0"/>
        <w:textAlignment w:val="baseline"/>
        <w:divId w:val="1033268394"/>
        <w:rPr>
          <w:rFonts w:ascii="Lato Black" w:eastAsia="Times New Roman" w:hAnsi="Lato Black"/>
          <w:b w:val="0"/>
          <w:bCs w:val="0"/>
          <w:color w:val="000000"/>
          <w:sz w:val="20"/>
          <w:szCs w:val="20"/>
        </w:rPr>
      </w:pPr>
      <w:r>
        <w:rPr>
          <w:rFonts w:ascii="Lato Black" w:eastAsia="Times New Roman" w:hAnsi="Lato Black"/>
          <w:b w:val="0"/>
          <w:bCs w:val="0"/>
          <w:color w:val="000000"/>
          <w:sz w:val="20"/>
          <w:szCs w:val="20"/>
        </w:rPr>
        <w:t>Policy Reference Disclaimer:</w:t>
      </w:r>
    </w:p>
    <w:p w:rsidR="00000000" w:rsidRDefault="00491722">
      <w:pPr>
        <w:divId w:val="1033268394"/>
        <w:rPr>
          <w:rFonts w:ascii="Lato" w:eastAsia="Times New Roman" w:hAnsi="Lato"/>
        </w:rPr>
      </w:pPr>
      <w:r>
        <w:rPr>
          <w:rFonts w:ascii="Lato" w:eastAsia="Times New Roman" w:hAnsi="Lato"/>
          <w:color w:val="000000"/>
          <w:sz w:val="20"/>
          <w:szCs w:val="20"/>
          <w:shd w:val="clear" w:color="auto" w:fill="FFFFFF"/>
        </w:rPr>
        <w:t> </w:t>
      </w:r>
      <w:r>
        <w:rPr>
          <w:rFonts w:ascii="Lato" w:eastAsia="Times New Roman" w:hAnsi="Lato"/>
          <w:color w:val="000000"/>
          <w:sz w:val="20"/>
          <w:szCs w:val="20"/>
          <w:shd w:val="clear" w:color="auto" w:fill="FFFFFF"/>
        </w:rPr>
        <w:t>These references are not intended to be part of the policy itself, nor do they indicate the basis or authority for the board to enact this policy. Instead, they are provided as additional resources for those interested in the subject matter of the policy</w:t>
      </w:r>
      <w:r>
        <w:rPr>
          <w:rFonts w:ascii="Lato" w:eastAsia="Times New Roman" w:hAnsi="Lato"/>
          <w:color w:val="000000"/>
          <w:sz w:val="20"/>
          <w:szCs w:val="20"/>
          <w:shd w:val="clear" w:color="auto" w:fill="FFFFFF"/>
        </w:rPr>
        <w:t>.</w:t>
      </w:r>
      <w:r>
        <w:rPr>
          <w:rFonts w:ascii="Lato" w:eastAsia="Times New Roman" w:hAnsi="Lato"/>
        </w:rPr>
        <w:t xml:space="preserve"> </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27158E">
        <w:tblPrEx>
          <w:tblCellMar>
            <w:top w:w="0" w:type="dxa"/>
            <w:bottom w:w="0" w:type="dxa"/>
          </w:tblCellMar>
        </w:tblPrEx>
        <w:tc>
          <w:tcPr>
            <w:tcW w:w="4017" w:type="dxa"/>
          </w:tcPr>
          <w:p w:rsidR="0027158E" w:rsidRDefault="00491722">
            <w:pPr>
              <w:spacing w:after="0"/>
            </w:pPr>
            <w:r>
              <w:rPr>
                <w:rFonts w:ascii="Lato Black"/>
                <w:b/>
              </w:rPr>
              <w:t>State</w:t>
            </w:r>
          </w:p>
        </w:tc>
        <w:tc>
          <w:tcPr>
            <w:tcW w:w="5961" w:type="dxa"/>
          </w:tcPr>
          <w:p w:rsidR="0027158E" w:rsidRDefault="00491722">
            <w:pPr>
              <w:spacing w:after="0"/>
            </w:pPr>
            <w:r>
              <w:rPr>
                <w:rFonts w:ascii="Lato Black"/>
                <w:b/>
              </w:rPr>
              <w:t>Description</w:t>
            </w:r>
          </w:p>
        </w:tc>
      </w:tr>
      <w:tr w:rsidR="0027158E">
        <w:tblPrEx>
          <w:tblCellMar>
            <w:top w:w="0" w:type="dxa"/>
            <w:bottom w:w="0" w:type="dxa"/>
          </w:tblCellMar>
        </w:tblPrEx>
        <w:tc>
          <w:tcPr>
            <w:tcW w:w="4017" w:type="dxa"/>
          </w:tcPr>
          <w:p w:rsidR="0027158E" w:rsidRDefault="00491722">
            <w:pPr>
              <w:spacing w:after="0"/>
            </w:pPr>
            <w:r>
              <w:rPr>
                <w:rFonts w:ascii="Lato"/>
              </w:rPr>
              <w:t>§</w:t>
            </w:r>
            <w:r>
              <w:rPr>
                <w:rFonts w:ascii="Lato"/>
              </w:rPr>
              <w:t xml:space="preserve">167.266, </w:t>
            </w:r>
            <w:proofErr w:type="spellStart"/>
            <w:r>
              <w:rPr>
                <w:rFonts w:ascii="Lato"/>
              </w:rPr>
              <w:t>RSMo</w:t>
            </w:r>
            <w:proofErr w:type="spellEnd"/>
            <w:r>
              <w:rPr>
                <w:rFonts w:ascii="Lato"/>
              </w:rPr>
              <w:t>.</w:t>
            </w:r>
          </w:p>
        </w:tc>
        <w:tc>
          <w:tcPr>
            <w:tcW w:w="5961" w:type="dxa"/>
          </w:tcPr>
          <w:p w:rsidR="0027158E" w:rsidRDefault="00491722">
            <w:hyperlink r:id="rId6" w:docLocation="https://revisor.mo.gov/main/Home.aspx">
              <w:r>
                <w:rPr>
                  <w:rFonts w:ascii="Lato"/>
                  <w:color w:val="0000FF" w:themeColor="hyperlink"/>
                  <w:u w:val="single"/>
                </w:rPr>
                <w:t>State Statute</w:t>
              </w:r>
            </w:hyperlink>
          </w:p>
        </w:tc>
      </w:tr>
      <w:tr w:rsidR="0027158E">
        <w:tblPrEx>
          <w:tblCellMar>
            <w:top w:w="0" w:type="dxa"/>
            <w:bottom w:w="0" w:type="dxa"/>
          </w:tblCellMar>
        </w:tblPrEx>
        <w:tc>
          <w:tcPr>
            <w:tcW w:w="4017" w:type="dxa"/>
          </w:tcPr>
          <w:p w:rsidR="0027158E" w:rsidRDefault="00491722">
            <w:pPr>
              <w:spacing w:after="0"/>
            </w:pPr>
            <w:r>
              <w:rPr>
                <w:rFonts w:ascii="Lato"/>
              </w:rPr>
              <w:t>§</w:t>
            </w:r>
            <w:r>
              <w:rPr>
                <w:rFonts w:ascii="Lato"/>
              </w:rPr>
              <w:t xml:space="preserve">167.903, </w:t>
            </w:r>
            <w:proofErr w:type="spellStart"/>
            <w:r>
              <w:rPr>
                <w:rFonts w:ascii="Lato"/>
              </w:rPr>
              <w:t>RSMo</w:t>
            </w:r>
            <w:proofErr w:type="spellEnd"/>
          </w:p>
        </w:tc>
        <w:tc>
          <w:tcPr>
            <w:tcW w:w="5961" w:type="dxa"/>
          </w:tcPr>
          <w:p w:rsidR="0027158E" w:rsidRDefault="00491722">
            <w:hyperlink r:id="rId7" w:docLocation="https://revisor.mo.gov/main/Home.aspx">
              <w:r>
                <w:rPr>
                  <w:rFonts w:ascii="Lato"/>
                  <w:color w:val="0000FF" w:themeColor="hyperlink"/>
                  <w:u w:val="single"/>
                </w:rPr>
                <w:t>State Statute</w:t>
              </w:r>
            </w:hyperlink>
          </w:p>
        </w:tc>
      </w:tr>
      <w:tr w:rsidR="0027158E">
        <w:tblPrEx>
          <w:tblCellMar>
            <w:top w:w="0" w:type="dxa"/>
            <w:bottom w:w="0" w:type="dxa"/>
          </w:tblCellMar>
        </w:tblPrEx>
        <w:tc>
          <w:tcPr>
            <w:tcW w:w="4017" w:type="dxa"/>
          </w:tcPr>
          <w:p w:rsidR="0027158E" w:rsidRDefault="00491722">
            <w:pPr>
              <w:spacing w:after="0"/>
            </w:pPr>
            <w:r>
              <w:rPr>
                <w:rFonts w:ascii="Lato"/>
              </w:rPr>
              <w:t>§</w:t>
            </w:r>
            <w:r>
              <w:rPr>
                <w:rFonts w:ascii="Lato"/>
              </w:rPr>
              <w:t xml:space="preserve">167.905, </w:t>
            </w:r>
            <w:proofErr w:type="spellStart"/>
            <w:r>
              <w:rPr>
                <w:rFonts w:ascii="Lato"/>
              </w:rPr>
              <w:t>RSMo</w:t>
            </w:r>
            <w:proofErr w:type="spellEnd"/>
          </w:p>
        </w:tc>
        <w:tc>
          <w:tcPr>
            <w:tcW w:w="5961" w:type="dxa"/>
          </w:tcPr>
          <w:p w:rsidR="0027158E" w:rsidRDefault="00491722">
            <w:hyperlink r:id="rId8" w:docLocation="https://revisor.mo.gov/main/Home.aspx">
              <w:r>
                <w:rPr>
                  <w:rFonts w:ascii="Lato"/>
                  <w:color w:val="0000FF" w:themeColor="hyperlink"/>
                  <w:u w:val="single"/>
                </w:rPr>
                <w:t>State Statute</w:t>
              </w:r>
            </w:hyperlink>
          </w:p>
        </w:tc>
      </w:tr>
      <w:tr w:rsidR="0027158E">
        <w:tblPrEx>
          <w:tblCellMar>
            <w:top w:w="0" w:type="dxa"/>
            <w:bottom w:w="0" w:type="dxa"/>
          </w:tblCellMar>
        </w:tblPrEx>
        <w:tc>
          <w:tcPr>
            <w:tcW w:w="4017" w:type="dxa"/>
          </w:tcPr>
          <w:p w:rsidR="0027158E" w:rsidRDefault="00491722">
            <w:pPr>
              <w:spacing w:after="0"/>
            </w:pPr>
            <w:r>
              <w:rPr>
                <w:rFonts w:ascii="Lato"/>
              </w:rPr>
              <w:t>§</w:t>
            </w:r>
            <w:r>
              <w:rPr>
                <w:rFonts w:ascii="Lato"/>
              </w:rPr>
              <w:t xml:space="preserve">170.048, </w:t>
            </w:r>
            <w:proofErr w:type="spellStart"/>
            <w:r>
              <w:rPr>
                <w:rFonts w:ascii="Lato"/>
              </w:rPr>
              <w:t>RSM</w:t>
            </w:r>
            <w:r>
              <w:rPr>
                <w:rFonts w:ascii="Lato"/>
              </w:rPr>
              <w:t>o</w:t>
            </w:r>
            <w:proofErr w:type="spellEnd"/>
          </w:p>
        </w:tc>
        <w:tc>
          <w:tcPr>
            <w:tcW w:w="5961" w:type="dxa"/>
          </w:tcPr>
          <w:p w:rsidR="0027158E" w:rsidRDefault="00491722">
            <w:hyperlink r:id="rId9" w:docLocation="https://revisor.mo.gov/main/Home.aspx">
              <w:r>
                <w:rPr>
                  <w:rFonts w:ascii="Lato"/>
                  <w:color w:val="0000FF" w:themeColor="hyperlink"/>
                  <w:u w:val="single"/>
                </w:rPr>
                <w:t>State Statute</w:t>
              </w:r>
            </w:hyperlink>
          </w:p>
        </w:tc>
      </w:tr>
    </w:tbl>
    <w:p w:rsidR="00000000" w:rsidRDefault="00491722">
      <w:pPr>
        <w:shd w:val="clear" w:color="auto" w:fill="F9F9F9"/>
        <w:spacing w:line="480" w:lineRule="auto"/>
        <w:divId w:val="1380402695"/>
        <w:rPr>
          <w:rFonts w:ascii="Lato Black" w:eastAsia="Times New Roman" w:hAnsi="Lato Black"/>
          <w:b/>
          <w:bCs/>
        </w:rPr>
      </w:pPr>
      <w:r>
        <w:rPr>
          <w:rFonts w:ascii="Lato Black" w:eastAsia="Times New Roman" w:hAnsi="Lato Black"/>
          <w:b/>
          <w:bCs/>
        </w:rPr>
        <w:t>Cross References</w:t>
      </w:r>
    </w:p>
    <w:tbl>
      <w:tblPr>
        <w:tblW w:w="9993" w:type="dxa"/>
        <w:tblInd w:w="10" w:type="dxa"/>
        <w:tblCellMar>
          <w:left w:w="10" w:type="dxa"/>
          <w:right w:w="10" w:type="dxa"/>
        </w:tblCellMar>
        <w:tblLook w:val="04A0" w:firstRow="1" w:lastRow="0" w:firstColumn="1" w:lastColumn="0" w:noHBand="0" w:noVBand="1"/>
      </w:tblPr>
      <w:tblGrid>
        <w:gridCol w:w="4023"/>
        <w:gridCol w:w="5970"/>
      </w:tblGrid>
      <w:tr w:rsidR="0027158E">
        <w:tblPrEx>
          <w:tblCellMar>
            <w:top w:w="0" w:type="dxa"/>
            <w:bottom w:w="0" w:type="dxa"/>
          </w:tblCellMar>
        </w:tblPrEx>
        <w:tc>
          <w:tcPr>
            <w:tcW w:w="4017" w:type="dxa"/>
          </w:tcPr>
          <w:p w:rsidR="0027158E" w:rsidRDefault="00491722">
            <w:pPr>
              <w:spacing w:after="0"/>
            </w:pPr>
            <w:r>
              <w:rPr>
                <w:rFonts w:ascii="Lato Black"/>
                <w:b/>
              </w:rPr>
              <w:t>Code</w:t>
            </w:r>
          </w:p>
        </w:tc>
        <w:tc>
          <w:tcPr>
            <w:tcW w:w="5961" w:type="dxa"/>
          </w:tcPr>
          <w:p w:rsidR="0027158E" w:rsidRDefault="00491722">
            <w:pPr>
              <w:spacing w:after="0"/>
            </w:pPr>
            <w:r>
              <w:rPr>
                <w:rFonts w:ascii="Lato Black"/>
                <w:b/>
              </w:rPr>
              <w:t>Description</w:t>
            </w:r>
          </w:p>
        </w:tc>
      </w:tr>
      <w:tr w:rsidR="0027158E">
        <w:tblPrEx>
          <w:tblCellMar>
            <w:top w:w="0" w:type="dxa"/>
            <w:bottom w:w="0" w:type="dxa"/>
          </w:tblCellMar>
        </w:tblPrEx>
        <w:tc>
          <w:tcPr>
            <w:tcW w:w="4017" w:type="dxa"/>
          </w:tcPr>
          <w:p w:rsidR="0027158E" w:rsidRDefault="00491722">
            <w:pPr>
              <w:spacing w:after="0"/>
            </w:pPr>
            <w:r>
              <w:rPr>
                <w:rFonts w:ascii="Lato"/>
              </w:rPr>
              <w:t>EBCA</w:t>
            </w:r>
          </w:p>
        </w:tc>
        <w:tc>
          <w:tcPr>
            <w:tcW w:w="5961" w:type="dxa"/>
          </w:tcPr>
          <w:p w:rsidR="0027158E" w:rsidRDefault="00491722">
            <w:hyperlink r:id="rId10" w:docLocation="https://simbli.eboardsolutions.com/Policy/ViewPolicy.aspx?S=36031111&amp;revid=Bf52YFVslsh3F5sVH1plusyKY53Q==">
              <w:r>
                <w:rPr>
                  <w:rFonts w:ascii="Lato"/>
                  <w:color w:val="0000FF" w:themeColor="hyperlink"/>
                  <w:u w:val="single"/>
                </w:rPr>
                <w:t>CRISIS INTERVENTION PLAN</w:t>
              </w:r>
            </w:hyperlink>
          </w:p>
        </w:tc>
      </w:tr>
      <w:tr w:rsidR="0027158E">
        <w:tblPrEx>
          <w:tblCellMar>
            <w:top w:w="0" w:type="dxa"/>
            <w:bottom w:w="0" w:type="dxa"/>
          </w:tblCellMar>
        </w:tblPrEx>
        <w:tc>
          <w:tcPr>
            <w:tcW w:w="4017" w:type="dxa"/>
          </w:tcPr>
          <w:p w:rsidR="0027158E" w:rsidRDefault="00491722">
            <w:pPr>
              <w:spacing w:after="0"/>
            </w:pPr>
            <w:r>
              <w:rPr>
                <w:rFonts w:ascii="Lato"/>
              </w:rPr>
              <w:t>ECG</w:t>
            </w:r>
          </w:p>
        </w:tc>
        <w:tc>
          <w:tcPr>
            <w:tcW w:w="5961" w:type="dxa"/>
          </w:tcPr>
          <w:p w:rsidR="0027158E" w:rsidRDefault="00491722">
            <w:hyperlink r:id="rId11" w:docLocation="https://simbli.eboardsolutions.com/Policy/ViewPolicy.aspx?S=36031111&amp;revid=iC6Tb7aO6slshBplusOOl1X1yPNQ==">
              <w:r>
                <w:rPr>
                  <w:rFonts w:ascii="Lato"/>
                  <w:color w:val="0000FF" w:themeColor="hyperlink"/>
                  <w:u w:val="single"/>
                </w:rPr>
                <w:t>ANIMALS ON DISTRICT PR</w:t>
              </w:r>
              <w:r>
                <w:rPr>
                  <w:rFonts w:ascii="Lato"/>
                  <w:color w:val="0000FF" w:themeColor="hyperlink"/>
                  <w:u w:val="single"/>
                </w:rPr>
                <w:t>OPERTY</w:t>
              </w:r>
            </w:hyperlink>
          </w:p>
        </w:tc>
      </w:tr>
      <w:tr w:rsidR="0027158E">
        <w:tblPrEx>
          <w:tblCellMar>
            <w:top w:w="0" w:type="dxa"/>
            <w:bottom w:w="0" w:type="dxa"/>
          </w:tblCellMar>
        </w:tblPrEx>
        <w:tc>
          <w:tcPr>
            <w:tcW w:w="4017" w:type="dxa"/>
          </w:tcPr>
          <w:p w:rsidR="0027158E" w:rsidRDefault="00491722">
            <w:pPr>
              <w:spacing w:after="0"/>
            </w:pPr>
            <w:r>
              <w:rPr>
                <w:rFonts w:ascii="Lato"/>
              </w:rPr>
              <w:t>IGBD-1</w:t>
            </w:r>
          </w:p>
        </w:tc>
        <w:tc>
          <w:tcPr>
            <w:tcW w:w="5961" w:type="dxa"/>
          </w:tcPr>
          <w:p w:rsidR="0027158E" w:rsidRDefault="00491722">
            <w:hyperlink r:id="rId12" w:docLocation="https://simbli.eboardsolutions.com/Policy/ViewPolicy.aspx?S=36031111&amp;revid=2y2QMekMNKTplus3JaHCTXmGQ==">
              <w:r>
                <w:rPr>
                  <w:rFonts w:ascii="Lato"/>
                  <w:color w:val="0000FF" w:themeColor="hyperlink"/>
                  <w:u w:val="single"/>
                </w:rPr>
                <w:t>AT RISK STU</w:t>
              </w:r>
              <w:r>
                <w:rPr>
                  <w:rFonts w:ascii="Lato"/>
                  <w:color w:val="0000FF" w:themeColor="hyperlink"/>
                  <w:u w:val="single"/>
                </w:rPr>
                <w:t>DENTS</w:t>
              </w:r>
            </w:hyperlink>
          </w:p>
        </w:tc>
      </w:tr>
      <w:tr w:rsidR="0027158E">
        <w:tblPrEx>
          <w:tblCellMar>
            <w:top w:w="0" w:type="dxa"/>
            <w:bottom w:w="0" w:type="dxa"/>
          </w:tblCellMar>
        </w:tblPrEx>
        <w:tc>
          <w:tcPr>
            <w:tcW w:w="4017" w:type="dxa"/>
          </w:tcPr>
          <w:p w:rsidR="0027158E" w:rsidRDefault="00491722">
            <w:pPr>
              <w:spacing w:after="0"/>
            </w:pPr>
            <w:r>
              <w:rPr>
                <w:rFonts w:ascii="Lato"/>
              </w:rPr>
              <w:t>IGBD-2</w:t>
            </w:r>
          </w:p>
        </w:tc>
        <w:tc>
          <w:tcPr>
            <w:tcW w:w="5961" w:type="dxa"/>
          </w:tcPr>
          <w:p w:rsidR="0027158E" w:rsidRDefault="00491722">
            <w:hyperlink r:id="rId13" w:docLocation="https://simbli.eboardsolutions.com/Policy/ViewPolicy.aspx?S=36031111&amp;revid=1J4x8D6vIMtDz3Bk01YIlA==">
              <w:r>
                <w:rPr>
                  <w:rFonts w:ascii="Lato"/>
                  <w:color w:val="0000FF" w:themeColor="hyperlink"/>
                  <w:u w:val="single"/>
                </w:rPr>
                <w:t>AT RISK STUDENTS</w:t>
              </w:r>
            </w:hyperlink>
          </w:p>
        </w:tc>
      </w:tr>
      <w:tr w:rsidR="0027158E">
        <w:tblPrEx>
          <w:tblCellMar>
            <w:top w:w="0" w:type="dxa"/>
            <w:bottom w:w="0" w:type="dxa"/>
          </w:tblCellMar>
        </w:tblPrEx>
        <w:tc>
          <w:tcPr>
            <w:tcW w:w="4017" w:type="dxa"/>
          </w:tcPr>
          <w:p w:rsidR="0027158E" w:rsidRDefault="00491722">
            <w:pPr>
              <w:spacing w:after="0"/>
            </w:pPr>
            <w:r>
              <w:rPr>
                <w:rFonts w:ascii="Lato"/>
              </w:rPr>
              <w:t>IGCD</w:t>
            </w:r>
          </w:p>
        </w:tc>
        <w:tc>
          <w:tcPr>
            <w:tcW w:w="5961" w:type="dxa"/>
          </w:tcPr>
          <w:p w:rsidR="0027158E" w:rsidRDefault="00491722">
            <w:hyperlink r:id="rId14" w:docLocation="https://simbli.eboardsolutions.com/Policy/ViewPolicy.aspx?S=36031111&amp;revid=nCajm5gFmO0UQFRy6TXuiQ==">
              <w:r>
                <w:rPr>
                  <w:rFonts w:ascii="Lato"/>
                  <w:color w:val="0000FF" w:themeColor="hyperlink"/>
                  <w:u w:val="single"/>
                </w:rPr>
                <w:t>VIRTUAL COURSES</w:t>
              </w:r>
            </w:hyperlink>
          </w:p>
        </w:tc>
      </w:tr>
      <w:tr w:rsidR="0027158E">
        <w:tblPrEx>
          <w:tblCellMar>
            <w:top w:w="0" w:type="dxa"/>
            <w:bottom w:w="0" w:type="dxa"/>
          </w:tblCellMar>
        </w:tblPrEx>
        <w:tc>
          <w:tcPr>
            <w:tcW w:w="4017" w:type="dxa"/>
          </w:tcPr>
          <w:p w:rsidR="0027158E" w:rsidRDefault="00491722">
            <w:pPr>
              <w:spacing w:after="0"/>
            </w:pPr>
            <w:r>
              <w:rPr>
                <w:rFonts w:ascii="Lato"/>
              </w:rPr>
              <w:t>IGCD-AP(1)</w:t>
            </w:r>
          </w:p>
        </w:tc>
        <w:tc>
          <w:tcPr>
            <w:tcW w:w="5961" w:type="dxa"/>
          </w:tcPr>
          <w:p w:rsidR="0027158E" w:rsidRDefault="00491722">
            <w:hyperlink r:id="rId15" w:docLocation="https://simbli.eboardsolutions.com/Policy/ViewPolicy.aspx?S=36031111&amp;revid=8iUxdajosvzqMZiR7Xqrig==">
              <w:r>
                <w:rPr>
                  <w:rFonts w:ascii="Lato"/>
                  <w:color w:val="0000FF" w:themeColor="hyperlink"/>
                  <w:u w:val="single"/>
                </w:rPr>
                <w:t>VIRTUAL COURSES - (Enrollment R</w:t>
              </w:r>
              <w:r>
                <w:rPr>
                  <w:rFonts w:ascii="Lato"/>
                  <w:color w:val="0000FF" w:themeColor="hyperlink"/>
                  <w:u w:val="single"/>
                </w:rPr>
                <w:t>equests)</w:t>
              </w:r>
            </w:hyperlink>
          </w:p>
        </w:tc>
      </w:tr>
      <w:tr w:rsidR="0027158E">
        <w:tblPrEx>
          <w:tblCellMar>
            <w:top w:w="0" w:type="dxa"/>
            <w:bottom w:w="0" w:type="dxa"/>
          </w:tblCellMar>
        </w:tblPrEx>
        <w:tc>
          <w:tcPr>
            <w:tcW w:w="4017" w:type="dxa"/>
          </w:tcPr>
          <w:p w:rsidR="0027158E" w:rsidRDefault="00491722">
            <w:pPr>
              <w:spacing w:after="0"/>
            </w:pPr>
            <w:r>
              <w:rPr>
                <w:rFonts w:ascii="Lato"/>
              </w:rPr>
              <w:t>IGCDA</w:t>
            </w:r>
          </w:p>
        </w:tc>
        <w:tc>
          <w:tcPr>
            <w:tcW w:w="5961" w:type="dxa"/>
          </w:tcPr>
          <w:p w:rsidR="0027158E" w:rsidRDefault="00491722">
            <w:hyperlink r:id="rId16" w:docLocation="https://simbli.eboardsolutions.com/Policy/ViewPolicy.aspx?S=36031111&amp;revid=FQMdMtuHizF0tmHhE86T8Q==">
              <w:r>
                <w:rPr>
                  <w:rFonts w:ascii="Lato"/>
                  <w:color w:val="0000FF" w:themeColor="hyperlink"/>
                  <w:u w:val="single"/>
                </w:rPr>
                <w:t xml:space="preserve">FULL-TIME MOCAP </w:t>
              </w:r>
              <w:r>
                <w:rPr>
                  <w:rFonts w:ascii="Lato"/>
                  <w:color w:val="0000FF" w:themeColor="hyperlink"/>
                  <w:u w:val="single"/>
                </w:rPr>
                <w:t>VIRTUAL COURSES</w:t>
              </w:r>
            </w:hyperlink>
          </w:p>
        </w:tc>
      </w:tr>
      <w:tr w:rsidR="0027158E">
        <w:tblPrEx>
          <w:tblCellMar>
            <w:top w:w="0" w:type="dxa"/>
            <w:bottom w:w="0" w:type="dxa"/>
          </w:tblCellMar>
        </w:tblPrEx>
        <w:tc>
          <w:tcPr>
            <w:tcW w:w="4017" w:type="dxa"/>
          </w:tcPr>
          <w:p w:rsidR="0027158E" w:rsidRDefault="00491722">
            <w:pPr>
              <w:spacing w:after="0"/>
            </w:pPr>
            <w:r>
              <w:rPr>
                <w:rFonts w:ascii="Lato"/>
              </w:rPr>
              <w:t>IL-2</w:t>
            </w:r>
          </w:p>
        </w:tc>
        <w:tc>
          <w:tcPr>
            <w:tcW w:w="5961" w:type="dxa"/>
          </w:tcPr>
          <w:p w:rsidR="0027158E" w:rsidRDefault="00491722">
            <w:hyperlink r:id="rId17" w:docLocation="https://simbli.eboardsolutions.com/Policy/ViewPolicy.aspx?S=36031111&amp;revid=wsf3z7Inhodc3RAVmcbYEg==">
              <w:r>
                <w:rPr>
                  <w:rFonts w:ascii="Lato"/>
                  <w:color w:val="0000FF" w:themeColor="hyperlink"/>
                  <w:u w:val="single"/>
                </w:rPr>
                <w:t>ASSESSMENT</w:t>
              </w:r>
              <w:r>
                <w:rPr>
                  <w:rFonts w:ascii="Lato"/>
                  <w:color w:val="0000FF" w:themeColor="hyperlink"/>
                  <w:u w:val="single"/>
                </w:rPr>
                <w:t xml:space="preserve"> PROGRAM</w:t>
              </w:r>
            </w:hyperlink>
          </w:p>
        </w:tc>
      </w:tr>
    </w:tbl>
    <w:p w:rsidR="00491722" w:rsidRDefault="00491722"/>
    <w:sectPr w:rsidR="00491722">
      <w:pgSz w:w="12240" w:h="15840"/>
      <w:pgMar w:top="617" w:right="1200" w:bottom="402" w:left="14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Black">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7C7"/>
    <w:multiLevelType w:val="multilevel"/>
    <w:tmpl w:val="82F46F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8E"/>
    <w:rsid w:val="0027158E"/>
    <w:rsid w:val="00491722"/>
    <w:rsid w:val="00C85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hAnsi="Times New Roman" w:cs="Times New Roman"/>
      <w:b/>
      <w:bCs/>
      <w:sz w:val="27"/>
      <w:szCs w:val="27"/>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022258">
      <w:bodyDiv w:val="1"/>
      <w:marLeft w:val="0"/>
      <w:marRight w:val="0"/>
      <w:marTop w:val="0"/>
      <w:marBottom w:val="0"/>
      <w:divBdr>
        <w:top w:val="none" w:sz="0" w:space="0" w:color="auto"/>
        <w:left w:val="none" w:sz="0" w:space="0" w:color="auto"/>
        <w:bottom w:val="none" w:sz="0" w:space="0" w:color="auto"/>
        <w:right w:val="none" w:sz="0" w:space="0" w:color="auto"/>
      </w:divBdr>
      <w:divsChild>
        <w:div w:id="1380402695">
          <w:marLeft w:val="0"/>
          <w:marRight w:val="0"/>
          <w:marTop w:val="150"/>
          <w:marBottom w:val="0"/>
          <w:divBdr>
            <w:top w:val="none" w:sz="0" w:space="0" w:color="auto"/>
            <w:left w:val="none" w:sz="0" w:space="0" w:color="auto"/>
            <w:bottom w:val="none" w:sz="0" w:space="0" w:color="auto"/>
            <w:right w:val="none" w:sz="0" w:space="0" w:color="auto"/>
          </w:divBdr>
        </w:div>
      </w:divsChild>
    </w:div>
    <w:div w:id="1033268394">
      <w:bodyDiv w:val="1"/>
      <w:marLeft w:val="0"/>
      <w:marRight w:val="0"/>
      <w:marTop w:val="0"/>
      <w:marBottom w:val="0"/>
      <w:divBdr>
        <w:top w:val="none" w:sz="0" w:space="0" w:color="auto"/>
        <w:left w:val="none" w:sz="0" w:space="0" w:color="auto"/>
        <w:bottom w:val="none" w:sz="0" w:space="0" w:color="auto"/>
        <w:right w:val="none" w:sz="0" w:space="0" w:color="auto"/>
      </w:divBdr>
      <w:divsChild>
        <w:div w:id="1196696466">
          <w:marLeft w:val="0"/>
          <w:marRight w:val="0"/>
          <w:marTop w:val="0"/>
          <w:marBottom w:val="0"/>
          <w:divBdr>
            <w:top w:val="none" w:sz="0" w:space="0" w:color="auto"/>
            <w:left w:val="none" w:sz="0" w:space="0" w:color="auto"/>
            <w:bottom w:val="none" w:sz="0" w:space="0" w:color="auto"/>
            <w:right w:val="none" w:sz="0" w:space="0" w:color="auto"/>
          </w:divBdr>
          <w:divsChild>
            <w:div w:id="1741295779">
              <w:marLeft w:val="0"/>
              <w:marRight w:val="0"/>
              <w:marTop w:val="0"/>
              <w:marBottom w:val="0"/>
              <w:divBdr>
                <w:top w:val="none" w:sz="0" w:space="0" w:color="auto"/>
                <w:left w:val="none" w:sz="0" w:space="0" w:color="auto"/>
                <w:bottom w:val="none" w:sz="0" w:space="0" w:color="auto"/>
                <w:right w:val="none" w:sz="0" w:space="0" w:color="auto"/>
              </w:divBdr>
              <w:divsChild>
                <w:div w:id="20118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4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or.mo.gov/main/Home.aspx" TargetMode="External"/><Relationship Id="rId13" Type="http://schemas.openxmlformats.org/officeDocument/2006/relationships/hyperlink" Target="https://simbli.eboardsolutions.com/Policy/ViewPolicy.aspx?S=36031111&amp;revid=1J4x8D6vIMtDz3Bk01YIl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evisor.mo.gov/main/Home.aspx" TargetMode="External"/><Relationship Id="rId12" Type="http://schemas.openxmlformats.org/officeDocument/2006/relationships/hyperlink" Target="https://simbli.eboardsolutions.com/Policy/ViewPolicy.aspx?S=36031111&amp;revid=2y2QMekMNKTplus3JaHCTXmGQ==" TargetMode="External"/><Relationship Id="rId17" Type="http://schemas.openxmlformats.org/officeDocument/2006/relationships/hyperlink" Target="https://simbli.eboardsolutions.com/Policy/ViewPolicy.aspx?S=36031111&amp;revid=wsf3z7Inhodc3RAVmcbYEg==" TargetMode="External"/><Relationship Id="rId2" Type="http://schemas.openxmlformats.org/officeDocument/2006/relationships/styles" Target="styles.xml"/><Relationship Id="rId16" Type="http://schemas.openxmlformats.org/officeDocument/2006/relationships/hyperlink" Target="https://simbli.eboardsolutions.com/Policy/ViewPolicy.aspx?S=36031111&amp;revid=FQMdMtuHizF0tmHhE86T8Q==" TargetMode="External"/><Relationship Id="rId1" Type="http://schemas.openxmlformats.org/officeDocument/2006/relationships/numbering" Target="numbering.xml"/><Relationship Id="rId6" Type="http://schemas.openxmlformats.org/officeDocument/2006/relationships/hyperlink" Target="https://revisor.mo.gov/main/Home.aspx" TargetMode="External"/><Relationship Id="rId11" Type="http://schemas.openxmlformats.org/officeDocument/2006/relationships/hyperlink" Target="https://simbli.eboardsolutions.com/Policy/ViewPolicy.aspx?S=36031111&amp;revid=iC6Tb7aO6slshBplusOOl1X1yPNQ==" TargetMode="External"/><Relationship Id="rId5" Type="http://schemas.openxmlformats.org/officeDocument/2006/relationships/webSettings" Target="webSettings.xml"/><Relationship Id="rId15" Type="http://schemas.openxmlformats.org/officeDocument/2006/relationships/hyperlink" Target="https://simbli.eboardsolutions.com/Policy/ViewPolicy.aspx?S=36031111&amp;revid=8iUxdajosvzqMZiR7Xqrig==" TargetMode="External"/><Relationship Id="rId10" Type="http://schemas.openxmlformats.org/officeDocument/2006/relationships/hyperlink" Target="https://simbli.eboardsolutions.com/Policy/ViewPolicy.aspx?S=36031111&amp;revid=Bf52YFVslsh3F5sVH1plusyKY53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visor.mo.gov/main/Home.aspx" TargetMode="External"/><Relationship Id="rId14" Type="http://schemas.openxmlformats.org/officeDocument/2006/relationships/hyperlink" Target="https://simbli.eboardsolutions.com/Policy/ViewPolicy.aspx?S=36031111&amp;revid=nCajm5gFmO0UQFRy6TX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Karma</cp:lastModifiedBy>
  <cp:revision>2</cp:revision>
  <dcterms:created xsi:type="dcterms:W3CDTF">2023-01-13T19:11:00Z</dcterms:created>
  <dcterms:modified xsi:type="dcterms:W3CDTF">2023-01-13T19:11:00Z</dcterms:modified>
</cp:coreProperties>
</file>